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0092026_081053.xml.htm"/>
      <w:bookmarkStart w:id="1" w:name="ksform410092026_08105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Prestage Norman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LAMB WESTON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599 S. RIVERSHORE LANE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EAGLE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83616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Lamb Weston Holdings, Inc.</w:t>
              </w:r>
            </w:hyperlink>
            <w:r>
              <w:rPr/>
              <w:t xml:space="preserve"> [ </w:t>
            </w:r>
            <w:r>
              <w:rPr>
                <w:rFonts w:ascii="Times;serif" w:hAnsi="Times;serif"/>
                <w:color w:val="0000FF"/>
                <w:sz w:val="24"/>
                <w:shd w:fill="FFFFFF" w:val="clear"/>
              </w:rPr>
              <w:t>LW</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18"/>
        <w:gridCol w:w="906"/>
        <w:gridCol w:w="775"/>
        <w:gridCol w:w="602"/>
        <w:gridCol w:w="351"/>
        <w:gridCol w:w="895"/>
        <w:gridCol w:w="459"/>
        <w:gridCol w:w="622"/>
        <w:gridCol w:w="1246"/>
        <w:gridCol w:w="1005"/>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7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10/08/2026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5,458</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15,101.5</w:t>
            </w:r>
            <w:r>
              <w:rPr>
                <w:rFonts w:ascii="Times;serif" w:hAnsi="Times;serif"/>
                <w:color w:val="008000"/>
                <w:position w:val="7"/>
                <w:sz w:val="16"/>
                <w:sz w:val="20"/>
                <w:shd w:fill="FFFFFF" w:val="clear"/>
              </w:rPr>
              <w:t>(2)</w:t>
            </w:r>
          </w:p>
        </w:tc>
        <w:tc>
          <w:tcPr>
            <w:tcW w:w="10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("RSUs") that vest on the earlier of (1) the first anniversary of the date of grant and (2) the date of the next annual meeting of Lamb Weston Holdings, Inc.'s ("Lamb Weston") stockholders that is at least 50 weeks after September 16, 2026, or earlier upon certain events. Each RSU represents a contingent right to receive one share of Lamb Weston common stock upon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161.8 additional shares acquired since the date of the reporting person's last report through a dividend reinvestment feature.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Eryk J. Spytek by Power of Attorney from Norman Prestage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9277" TargetMode="External"/><Relationship Id="rId5" Type="http://schemas.openxmlformats.org/officeDocument/2006/relationships/hyperlink" Target="http://www.sec.gov/cgi-bin/browse-edgar?action=getcompany&amp;CIK=000167927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662</Words>
  <Characters>3562</Characters>
  <CharactersWithSpaces>4156</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