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92026_081001.xml.htm"/>
      <w:bookmarkStart w:id="1" w:name="ksform410092026_0810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Kurzius Lawrence Erik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LAMB WESTON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599 S. RIVERSHORE LANE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EAGLE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83616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Lamb Weston Holdings, Inc.</w:t>
              </w:r>
            </w:hyperlink>
            <w:r>
              <w:rPr/>
              <w:t xml:space="preserve"> [ </w:t>
            </w:r>
            <w:r>
              <w:rPr>
                <w:rFonts w:ascii="Times;serif" w:hAnsi="Times;serif"/>
                <w:color w:val="0000FF"/>
                <w:sz w:val="24"/>
                <w:shd w:fill="FFFFFF" w:val="clear"/>
              </w:rPr>
              <w:t>LW</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5,458</w:t>
            </w:r>
            <w:r>
              <w:rPr>
                <w:rFonts w:ascii="Times;serif" w:hAnsi="Times;serif"/>
                <w:color w:val="008000"/>
                <w:position w:val="7"/>
                <w:sz w:val="16"/>
                <w:sz w:val="20"/>
                <w:shd w:fill="FFFFFF" w:val="clear"/>
              </w:rPr>
              <w:t>(1)</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11,054</w:t>
            </w:r>
            <w:r>
              <w:rPr>
                <w:rFonts w:ascii="Times;serif" w:hAnsi="Times;serif"/>
                <w:color w:val="008000"/>
                <w:position w:val="7"/>
                <w:sz w:val="16"/>
                <w:sz w:val="20"/>
                <w:shd w:fill="FFFFFF" w:val="clear"/>
              </w:rPr>
              <w:t>(2)</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that vest on the earlier of (1) the first anniversary of the date of grant and (2) the date of the next annual meeting of Lamb Weston Holdings, Inc.'s ("Lamb Weston") stockholders that is at least 50 weeks after September 16, 2026, or earlier upon certain events. Each RSU represents a contingent right to receive one share of Lamb Weston common stock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135 additional shares acquired since the date of the reporting person's last report through a dividend reinvestment feature.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Eryk J. Spytek by Power of Attorney from Lawrence E. Kurzius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52090" TargetMode="External"/><Relationship Id="rId5" Type="http://schemas.openxmlformats.org/officeDocument/2006/relationships/hyperlink" Target="http://www.sec.gov/cgi-bin/browse-edgar?action=getcompany&amp;CIK=000167927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664</Words>
  <Characters>3566</Characters>
  <CharactersWithSpaces>4162</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