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6603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603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89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Gray James D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LAMB WESTON HOLDINGS,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599 S. RIVERSHORE LANE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EAGLE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83616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Lamb Weston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8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600" w:type="dxa"/>
            <w:vAlign w:val="bottom"/>
            <w:gridSpan w:val="6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54,985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55,185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04/10/2029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7,644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42.19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04/10/2026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7,644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04/11/2033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7,644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02/06/2029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99,668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60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04/10/2026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99,668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02/06/2031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99,668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02/06/2029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99,668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75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04/10/2026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99,668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02/06/2031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99,668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02/06/2029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85,430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85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04/10/2026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85,430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02/06/2031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85,430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240" w:firstLine="1"/>
        <w:spacing w:after="0" w:line="239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("RSUs"). Of these RSUs: (a) 13,680 vest 33%, 33% and 34% on February 16, 2027, February 15, 2028 and February 13, 2029, respectively, or earlier upon certain events; (b) 37,923 vest 50% on each of April 13, 2027 and April 11, 2028, or earlier upon certain events; and (c) 3,382 vest 33%, 33% and 34% on April 13, 2027, April 11, 2028 and April 10, 2029, respectively, or earlier upon certain events. Each RSU represents a contingent right to receive one share of Lamb Weston Holdings, Inc. common stock upon settlement.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will become 100% exercisable on April 10, 2029.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will become 100% exercisable on February 6, 2029.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Eryk J. Spytek by Power of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 from James D. Gray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8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9728" TargetMode="External"/><Relationship Id="rId14" Type="http://schemas.openxmlformats.org/officeDocument/2006/relationships/hyperlink" Target="http://www.sec.gov/cgi-bin/browse-edgar?action=getcompany&amp;CIK=00016792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2026-04-13T17:11:43Z</dcterms:created>
  <dcterms:modified xsi:type="dcterms:W3CDTF">2026-04-13T17:11:43Z</dcterms:modified>
</cp:coreProperties>
</file>